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F138" w14:textId="3737A7E0" w:rsidR="00A73686" w:rsidRDefault="00A50203">
      <w:r w:rsidRPr="00A736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8277" wp14:editId="4199A7E2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3625850" cy="30035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66806-B5A2-4B50-B5ED-221D94304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1EBCA" w14:textId="6D3008B9" w:rsidR="00A73686" w:rsidRPr="00A73686" w:rsidRDefault="00A73686" w:rsidP="00A73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3686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 xml:space="preserve">A </w:t>
                            </w:r>
                            <w:r w:rsidR="00A50203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Warning to Rogue Representatives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82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.1pt;margin-top:10.1pt;width:2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" filled="f" stroked="f">
                <v:textbox>
                  <w:txbxContent>
                    <w:p w14:paraId="36A1EBCA" w14:textId="6D3008B9" w:rsidR="00A73686" w:rsidRPr="00A73686" w:rsidRDefault="00A73686" w:rsidP="00A73686">
                      <w:pPr>
                        <w:rPr>
                          <w:sz w:val="28"/>
                          <w:szCs w:val="28"/>
                        </w:rPr>
                      </w:pPr>
                      <w:r w:rsidRPr="00A73686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 xml:space="preserve">A </w:t>
                      </w:r>
                      <w:r w:rsidR="00A50203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>Warning to Rogue Representatives</w:t>
                      </w:r>
                    </w:p>
                  </w:txbxContent>
                </v:textbox>
              </v:shape>
            </w:pict>
          </mc:Fallback>
        </mc:AlternateContent>
      </w:r>
      <w:r w:rsidR="00A73686">
        <w:rPr>
          <w:noProof/>
        </w:rPr>
        <w:drawing>
          <wp:anchor distT="0" distB="0" distL="114300" distR="114300" simplePos="0" relativeHeight="251658240" behindDoc="0" locked="0" layoutInCell="1" allowOverlap="1" wp14:anchorId="28E06A96" wp14:editId="02A38333">
            <wp:simplePos x="0" y="0"/>
            <wp:positionH relativeFrom="column">
              <wp:posOffset>12061</wp:posOffset>
            </wp:positionH>
            <wp:positionV relativeFrom="paragraph">
              <wp:posOffset>-555511</wp:posOffset>
            </wp:positionV>
            <wp:extent cx="4497070" cy="95668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chi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7" b="16210"/>
                    <a:stretch/>
                  </pic:blipFill>
                  <pic:spPr bwMode="auto">
                    <a:xfrm>
                      <a:off x="0" y="0"/>
                      <a:ext cx="4497070" cy="9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AEA5" w14:textId="48CF768D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br/>
      </w:r>
      <w:r w:rsidRPr="00A73686">
        <w:rPr>
          <w:rFonts w:ascii="Arial" w:hAnsi="Arial" w:cs="Arial"/>
          <w:b/>
          <w:bCs/>
          <w:sz w:val="20"/>
          <w:szCs w:val="20"/>
        </w:rPr>
        <w:t xml:space="preserve">Malachi </w:t>
      </w:r>
      <w:r w:rsidR="00A50203">
        <w:rPr>
          <w:rFonts w:ascii="Arial" w:hAnsi="Arial" w:cs="Arial"/>
          <w:b/>
          <w:bCs/>
          <w:sz w:val="20"/>
          <w:szCs w:val="20"/>
        </w:rPr>
        <w:t>2:1-9</w:t>
      </w:r>
    </w:p>
    <w:p w14:paraId="274C7334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C4BBC" w14:textId="7D6B10AD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3686">
        <w:rPr>
          <w:rFonts w:ascii="Arial" w:hAnsi="Arial" w:cs="Arial"/>
          <w:b/>
          <w:bCs/>
          <w:sz w:val="20"/>
          <w:szCs w:val="20"/>
        </w:rPr>
        <w:t xml:space="preserve">      Theme</w:t>
      </w:r>
      <w:r w:rsidR="00A50203">
        <w:rPr>
          <w:rFonts w:ascii="Arial" w:hAnsi="Arial" w:cs="Arial"/>
          <w:b/>
          <w:bCs/>
          <w:sz w:val="20"/>
          <w:szCs w:val="20"/>
        </w:rPr>
        <w:t xml:space="preserve"> of Malachi</w:t>
      </w:r>
      <w:r w:rsidRPr="00A73686">
        <w:rPr>
          <w:rFonts w:ascii="Arial" w:hAnsi="Arial" w:cs="Arial"/>
          <w:sz w:val="20"/>
          <w:szCs w:val="20"/>
        </w:rPr>
        <w:t xml:space="preserve"> – </w:t>
      </w:r>
      <w:r w:rsidRPr="00A73686">
        <w:rPr>
          <w:rFonts w:ascii="Arial" w:hAnsi="Arial" w:cs="Arial"/>
          <w:b/>
          <w:bCs/>
          <w:sz w:val="20"/>
          <w:szCs w:val="20"/>
        </w:rPr>
        <w:t xml:space="preserve">God’s call for His people to genuinely love, </w:t>
      </w:r>
      <w:r w:rsidR="00A50203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</w:t>
      </w:r>
      <w:r w:rsidRPr="00A73686">
        <w:rPr>
          <w:rFonts w:ascii="Arial" w:hAnsi="Arial" w:cs="Arial"/>
          <w:b/>
          <w:bCs/>
          <w:sz w:val="20"/>
          <w:szCs w:val="20"/>
        </w:rPr>
        <w:t>fearfully worship and joyfully hope in His name.</w:t>
      </w:r>
    </w:p>
    <w:p w14:paraId="16224DD5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2EBE8" w14:textId="77777777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>THE COMMAND TO ROGUE REPRESENTATIVES</w:t>
      </w:r>
    </w:p>
    <w:p w14:paraId="3533B95C" w14:textId="77777777" w:rsidR="00A50203" w:rsidRDefault="00A50203" w:rsidP="00A5020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50C8951" w14:textId="4542F813" w:rsidR="00A50203" w:rsidRPr="00A50203" w:rsidRDefault="00A50203" w:rsidP="00A5020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50203">
        <w:rPr>
          <w:rFonts w:ascii="Arial" w:hAnsi="Arial" w:cs="Arial"/>
          <w:iCs/>
          <w:sz w:val="20"/>
          <w:szCs w:val="20"/>
        </w:rPr>
        <w:t xml:space="preserve">“Listen, you priests—this command is for you! </w:t>
      </w:r>
      <w:r w:rsidRPr="00A50203">
        <w:rPr>
          <w:rFonts w:ascii="Arial" w:hAnsi="Arial" w:cs="Arial"/>
          <w:iCs/>
          <w:sz w:val="20"/>
          <w:szCs w:val="20"/>
          <w:lang w:val="en"/>
        </w:rPr>
        <w:t xml:space="preserve">2 </w:t>
      </w:r>
      <w:r w:rsidRPr="00A50203">
        <w:rPr>
          <w:rFonts w:ascii="Arial" w:hAnsi="Arial" w:cs="Arial"/>
          <w:iCs/>
          <w:sz w:val="20"/>
          <w:szCs w:val="20"/>
        </w:rPr>
        <w:t xml:space="preserve">Listen to me </w:t>
      </w:r>
    </w:p>
    <w:p w14:paraId="6CFCAE1B" w14:textId="77777777" w:rsidR="00A50203" w:rsidRPr="00A50203" w:rsidRDefault="00A50203" w:rsidP="00A5020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50203">
        <w:rPr>
          <w:rFonts w:ascii="Arial" w:hAnsi="Arial" w:cs="Arial"/>
          <w:iCs/>
          <w:sz w:val="20"/>
          <w:szCs w:val="20"/>
        </w:rPr>
        <w:t xml:space="preserve">and make up your minds to honor my name,” says the Lord of </w:t>
      </w:r>
    </w:p>
    <w:p w14:paraId="7E6ECB8C" w14:textId="4A7FE9FB" w:rsidR="00A50203" w:rsidRPr="00A50203" w:rsidRDefault="00A50203" w:rsidP="00A5020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50203">
        <w:rPr>
          <w:rFonts w:ascii="Arial" w:hAnsi="Arial" w:cs="Arial"/>
          <w:iCs/>
          <w:sz w:val="20"/>
          <w:szCs w:val="20"/>
        </w:rPr>
        <w:t xml:space="preserve">Heaven’s Armies, </w:t>
      </w:r>
      <w:r w:rsidRPr="00A50203">
        <w:rPr>
          <w:rFonts w:ascii="Arial" w:hAnsi="Arial" w:cs="Arial"/>
          <w:iCs/>
          <w:sz w:val="20"/>
          <w:szCs w:val="20"/>
        </w:rPr>
        <w:t xml:space="preserve">- </w:t>
      </w:r>
      <w:r w:rsidRPr="00A50203">
        <w:rPr>
          <w:rFonts w:ascii="Arial" w:hAnsi="Arial" w:cs="Arial"/>
          <w:iCs/>
          <w:sz w:val="20"/>
          <w:szCs w:val="20"/>
        </w:rPr>
        <w:t xml:space="preserve">Malachi 2:1–2 (NLT) </w:t>
      </w:r>
    </w:p>
    <w:p w14:paraId="34B03F2A" w14:textId="7B83AE98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87403C0" w14:textId="160C7137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honor” - </w:t>
      </w:r>
      <w:proofErr w:type="spellStart"/>
      <w:r w:rsidRPr="00A50203">
        <w:rPr>
          <w:rFonts w:ascii="Arial" w:hAnsi="Arial" w:cs="Arial"/>
          <w:b/>
          <w:bCs/>
          <w:i/>
          <w:sz w:val="20"/>
          <w:szCs w:val="20"/>
        </w:rPr>
        <w:t>kabod</w:t>
      </w:r>
      <w:proofErr w:type="spellEnd"/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=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</w:rPr>
        <w:t>_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(many times translated “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>”)</w:t>
      </w:r>
    </w:p>
    <w:p w14:paraId="7A6EA644" w14:textId="76600738" w:rsidR="00BB22EF" w:rsidRDefault="00BB22EF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0651F20" w14:textId="77777777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>CHARACTERISTICS OF ROGUE REPRESENTATIVES</w:t>
      </w:r>
    </w:p>
    <w:p w14:paraId="6D87675F" w14:textId="77777777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267D056" w14:textId="16DFA022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1. They Don’t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to the Voice of Truth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2:2</w:t>
      </w:r>
    </w:p>
    <w:p w14:paraId="5D01F10B" w14:textId="69691844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FD4C802" w14:textId="0B9BA49F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2. They Don’t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the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of Truth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2:6-7</w:t>
      </w:r>
    </w:p>
    <w:p w14:paraId="0A6E4516" w14:textId="435D1051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447DD86" w14:textId="6303A2C8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3. They Don’t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a Life of Truth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2:7-9</w:t>
      </w:r>
    </w:p>
    <w:p w14:paraId="0B81E08E" w14:textId="77777777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027EDCF" w14:textId="35BBC278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4. They Don’t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Others to Truth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2:8</w:t>
      </w:r>
    </w:p>
    <w:p w14:paraId="7F203428" w14:textId="117DD613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38A4DFA" w14:textId="604C229F" w:rsidR="00A50203" w:rsidRPr="00A50203" w:rsidRDefault="00A50203" w:rsidP="00A5020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50203">
        <w:rPr>
          <w:rFonts w:ascii="Arial" w:hAnsi="Arial" w:cs="Arial"/>
          <w:iCs/>
          <w:sz w:val="20"/>
          <w:szCs w:val="20"/>
        </w:rPr>
        <w:t xml:space="preserve">So we are Christ’s ambassadors; God is making his appeal through us. We speak for Christ when we plead, “Come back to God!” </w:t>
      </w:r>
      <w:r w:rsidRPr="00A50203">
        <w:rPr>
          <w:rFonts w:ascii="Arial" w:hAnsi="Arial" w:cs="Arial"/>
          <w:iCs/>
          <w:sz w:val="20"/>
          <w:szCs w:val="20"/>
          <w:lang w:val="en"/>
        </w:rPr>
        <w:t xml:space="preserve">21 </w:t>
      </w:r>
      <w:r w:rsidRPr="00A50203">
        <w:rPr>
          <w:rFonts w:ascii="Arial" w:hAnsi="Arial" w:cs="Arial"/>
          <w:iCs/>
          <w:sz w:val="20"/>
          <w:szCs w:val="20"/>
        </w:rPr>
        <w:t xml:space="preserve">For God made Christ, who never sinned, to be the offering for our sin, so that we could be made right with God through Christ. </w:t>
      </w:r>
      <w:r w:rsidRPr="00AE2B82">
        <w:rPr>
          <w:rFonts w:ascii="Arial" w:hAnsi="Arial" w:cs="Arial"/>
          <w:iCs/>
          <w:sz w:val="20"/>
          <w:szCs w:val="20"/>
        </w:rPr>
        <w:t xml:space="preserve">- </w:t>
      </w:r>
      <w:r w:rsidRPr="00A50203">
        <w:rPr>
          <w:rFonts w:ascii="Arial" w:hAnsi="Arial" w:cs="Arial"/>
          <w:iCs/>
          <w:sz w:val="20"/>
          <w:szCs w:val="20"/>
        </w:rPr>
        <w:t xml:space="preserve">2 Corinthians 5:20–21 (NLT) </w:t>
      </w:r>
    </w:p>
    <w:p w14:paraId="694C3C21" w14:textId="27DEFB52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DC116C7" w14:textId="77777777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>CONSEQUENCES FOR ROGUE REPRESTATIVES</w:t>
      </w:r>
      <w:bookmarkStart w:id="0" w:name="_GoBack"/>
      <w:bookmarkEnd w:id="0"/>
    </w:p>
    <w:p w14:paraId="5038A54B" w14:textId="77777777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393B719" w14:textId="7CE92770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1. Loss of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and Being a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__________ 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Cs/>
          <w:sz w:val="20"/>
          <w:szCs w:val="20"/>
        </w:rPr>
        <w:t>- 2:1-3</w:t>
      </w:r>
    </w:p>
    <w:p w14:paraId="64718F4A" w14:textId="547CAD6B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E15BCFC" w14:textId="2EC4C8CD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. Negative Effects on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- 2:3</w:t>
      </w:r>
    </w:p>
    <w:p w14:paraId="1FE4DB5D" w14:textId="29C03975" w:rsid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E68F999" w14:textId="3252026D" w:rsidR="00A50203" w:rsidRPr="00A50203" w:rsidRDefault="00A50203" w:rsidP="00A5020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___________</w:t>
      </w:r>
      <w:r w:rsidRPr="00A50203">
        <w:rPr>
          <w:rFonts w:ascii="Arial" w:hAnsi="Arial" w:cs="Arial"/>
          <w:b/>
          <w:bCs/>
          <w:iCs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___________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- 2:3-4</w:t>
      </w:r>
    </w:p>
    <w:p w14:paraId="305C5241" w14:textId="77777777" w:rsidR="00A50203" w:rsidRPr="00A73686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sectPr w:rsidR="00A50203" w:rsidRPr="00A73686" w:rsidSect="00A73686">
      <w:pgSz w:w="10325" w:h="12960" w:code="1"/>
      <w:pgMar w:top="1008" w:right="2160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4729"/>
    <w:multiLevelType w:val="hybridMultilevel"/>
    <w:tmpl w:val="681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6"/>
    <w:rsid w:val="001D3FEB"/>
    <w:rsid w:val="00444D0B"/>
    <w:rsid w:val="00A50203"/>
    <w:rsid w:val="00A65612"/>
    <w:rsid w:val="00A73686"/>
    <w:rsid w:val="00AE2B82"/>
    <w:rsid w:val="00BB22EF"/>
    <w:rsid w:val="00E1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035"/>
  <w15:chartTrackingRefBased/>
  <w15:docId w15:val="{3CDB4B22-6CCB-4971-951F-153525A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2</cp:revision>
  <dcterms:created xsi:type="dcterms:W3CDTF">2020-03-28T17:31:00Z</dcterms:created>
  <dcterms:modified xsi:type="dcterms:W3CDTF">2020-03-28T17:31:00Z</dcterms:modified>
</cp:coreProperties>
</file>